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7E" w:rsidRPr="00F67368" w:rsidRDefault="000D7A7E" w:rsidP="00F673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D7A7E" w:rsidRPr="00F67368" w:rsidRDefault="000D7A7E" w:rsidP="00F6736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42C2F" w:rsidRDefault="002B41B0" w:rsidP="002B41B0">
      <w:pPr>
        <w:pStyle w:val="a3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Индивидуальные и функциональные </w:t>
      </w:r>
      <w:r w:rsidR="00C62C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испытания смонтированного обор</w:t>
      </w:r>
      <w:r w:rsidR="000C507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удования</w:t>
      </w:r>
    </w:p>
    <w:p w:rsidR="00372976" w:rsidRPr="002B41B0" w:rsidRDefault="00372976" w:rsidP="002B41B0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Индивидуальные и функциональные </w:t>
      </w:r>
      <w:r w:rsidR="000C50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испытания смонтированного обору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дования и комплексное опробывание отдельных систем проводятся с привлечени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ем персонала заказчика по проектным схемам после окончания всех строительных и монтажных работ по данному узлу.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Идеально, когда порядок проведения прописан договором и «Программа и методика испытаний» (</w:t>
      </w:r>
      <w:proofErr w:type="spellStart"/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ПиМИ</w:t>
      </w:r>
      <w:proofErr w:type="spellEnd"/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 является одним из приложений договора (или разделом Рабочей документации). В этом случае Вы исключите возможные разногласия при сдаче-приёмке объекта.</w:t>
      </w:r>
    </w:p>
    <w:p w:rsidR="00EE6CEB" w:rsidRDefault="00E42C2F" w:rsidP="00EE6CEB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Перед индивидуальным и функциональ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ным испытаниями должно быть проверено выполнение: строительных норм и правил, стан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дартов, включая стандарты безопасности труда, норм технологического проектирования, правил органов го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сударственного контроля и надзора, норм и требова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ний природоохранного законодательства и других ор</w:t>
      </w: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softHyphen/>
        <w:t>ганов государственного надзора, правил устройства электро</w:t>
      </w:r>
      <w:bookmarkStart w:id="0" w:name="_GoBack"/>
      <w:bookmarkEnd w:id="0"/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установок, правил охраны труда, правил </w:t>
      </w:r>
      <w:proofErr w:type="spellStart"/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взрыво</w:t>
      </w:r>
      <w:proofErr w:type="spellEnd"/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и пожаробезопасности.</w:t>
      </w:r>
    </w:p>
    <w:p w:rsidR="00E42C2F" w:rsidRPr="00EE6CEB" w:rsidRDefault="00E42C2F" w:rsidP="00EE6CEB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C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Вначале индивидуальные испытания оборудования. Основными задачами поузловой приемки и испытания оборудования являются:</w:t>
      </w:r>
    </w:p>
    <w:p w:rsidR="00E42C2F" w:rsidRPr="00A8551E" w:rsidRDefault="00E42C2F" w:rsidP="00A66745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проверка наличия установленной документации;</w:t>
      </w:r>
    </w:p>
    <w:p w:rsidR="00E42C2F" w:rsidRPr="00A8551E" w:rsidRDefault="00E42C2F" w:rsidP="00A66745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проверка соответствия выполненных работ по рабочим чертежам;</w:t>
      </w:r>
    </w:p>
    <w:p w:rsidR="00E42C2F" w:rsidRPr="00A8551E" w:rsidRDefault="00E42C2F" w:rsidP="00A66745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проверка выполненных работ и паспортных харак</w:t>
      </w: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softHyphen/>
        <w:t>теристик установленного оборудования на соответствие проектной документации;</w:t>
      </w:r>
    </w:p>
    <w:p w:rsidR="00E42C2F" w:rsidRPr="00A8551E" w:rsidRDefault="00E42C2F" w:rsidP="00A66745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проверка качества выполненных работ;</w:t>
      </w:r>
    </w:p>
    <w:p w:rsidR="00E42C2F" w:rsidRPr="00A8551E" w:rsidRDefault="00E42C2F" w:rsidP="00A66745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проверка работы механизмов (агрегатов), электро</w:t>
      </w: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softHyphen/>
        <w:t>установок на холостом ходу или под напряжением;</w:t>
      </w:r>
    </w:p>
    <w:p w:rsidR="00E42C2F" w:rsidRPr="00A8551E" w:rsidRDefault="00E42C2F" w:rsidP="00A66745">
      <w:pPr>
        <w:pStyle w:val="a3"/>
        <w:numPr>
          <w:ilvl w:val="0"/>
          <w:numId w:val="11"/>
        </w:numPr>
        <w:spacing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551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определение готовности оборудования объекта к пробному пуску и комплексному испытанию.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 поузловой приемки и испытания оборудования составляется генеральным подрядчиком совместно с суб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подрядными организациями, согласовывается с заказчи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ком и утверждается рабочей комиссией.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Подача и снятие напряжения, а также начало и окон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чание опробования машин производятся по письменной заявке представителя монтажной организации. Подача на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пряжения, теплоносителей и допуск к работе осуществля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ются заказчиком (эксплуатирующей организацией).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 соблюдением правил техники безопасности при по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узловой приемке и опробовании оборудования отвеча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ют заказчик, генеральный подрядчик и субподрядные орга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низации. Они устанавливают необходимый порядок про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изводства работ и обеспечивают мероприятия по предуп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реждению несчастных случаев.</w:t>
      </w:r>
    </w:p>
    <w:p w:rsid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Индивидуальные испытания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это комплекс монтаж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ных и пусконаладочных работ, обеспечивающих выполне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ние требований, предусмотренных рабочей документаци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ей, стандартами и техническими условиями, необходимых для опробования отдельных машин, механизмов и агрега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тов в целях подготовки оборудования к приемке рабочей комиссией для комплексного опробования.</w:t>
      </w:r>
    </w:p>
    <w:p w:rsidR="00C62C3B" w:rsidRPr="00E42C2F" w:rsidRDefault="00C62C3B" w:rsidP="00C62C3B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началу индивидуальных испытаний технологическо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го оборудования должен быть закончен монтаж систем смазки, охлаждения, противопожарной защиты, электро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оборудования, защитного заземления, автоматизации, не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обходимых для проведения индивидуальных испытаний, и выполнены пусконаладочные работы, обеспечивающие надежное действие указанных систем, непосредственно связанных с проведением индивидуальных испытаний дан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ного технологического оборудования.</w:t>
      </w:r>
    </w:p>
    <w:p w:rsidR="00C62C3B" w:rsidRPr="00E42C2F" w:rsidRDefault="00C62C3B" w:rsidP="00C62C3B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Индивидуальные испытания сосудов и аппаратов, а так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же систем смазки и охлаждения включают проверку на герметичность и плотность; для машин, механизмов и ап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паратов — проверку в действии вхолостую и под нагруз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кой.</w:t>
      </w:r>
    </w:p>
    <w:p w:rsidR="00C62C3B" w:rsidRDefault="00C62C3B" w:rsidP="00C62C3B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Сосуды и аппараты, собранные и испытанные на за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воде-изготовителе, индивидуальным испытаниям не под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вергаются, если не истекли гарантийные сроки их хране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 и, если в процессе транспортирования и монтажа они не были повреждены; испытания проводятся в случае, если при монтаже применялись сварка, пайка или вальцовка элементов, работающих под давлением.</w:t>
      </w:r>
    </w:p>
    <w:p w:rsidR="00C62C3B" w:rsidRPr="00E42C2F" w:rsidRDefault="00C62C3B" w:rsidP="00C62C3B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Трубопроводы испытываются на герметичность и проч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ность в соответствии с рабочей документацией.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Функциональные испытания (комплексные испытания)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— это проверка после окончания строительно-монтажных работ функциониро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вания технологических систем (электроснабжения, </w:t>
      </w:r>
      <w:proofErr w:type="spellStart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гидрозолоудаления</w:t>
      </w:r>
      <w:proofErr w:type="spellEnd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химводоочистки</w:t>
      </w:r>
      <w:proofErr w:type="spellEnd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топливно-транспортное хозяйство, маслохозяйство и др.), систем управле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ния и контроля.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Функциональным испытаниям АСУ ТП предшествует комплексная наладка и проверка правильности функцио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нирования как всех её подсистем, так и управляемых и контролируемых технологических систем, в целях обеспечения их работос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пособности при взаимодействии с технологическими объек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тами управления. Функциональные испытания систем уп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равления проводятся сначала от имитатора, а затем с ме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ханизмами или другими объектами управления.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Испытание оборудования и систем, подконтрольных органам го</w:t>
      </w: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сударственного надзора, производится в соответствии с требованиями правил, утвержденных этими органами.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ходе проведения испытаний ведется протокол, в котором отображается хронологическая последовательность операций (в соответствии с </w:t>
      </w:r>
      <w:proofErr w:type="spellStart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ПиМИ</w:t>
      </w:r>
      <w:proofErr w:type="spellEnd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выявленные отклонения от заявленных параметров систем.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Завершающей стадией комплексных испытаний технологических систем является подписание протокола испытаний, акта их приемки для комплексного опробования.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Ценообразование: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составления смет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определения сметной стоимости пусконаладочных работ составляется следующая сметная документация:</w:t>
      </w:r>
    </w:p>
    <w:p w:rsidR="00E42C2F" w:rsidRPr="00A66745" w:rsidRDefault="00E42C2F" w:rsidP="00A66745">
      <w:pPr>
        <w:pStyle w:val="a3"/>
        <w:numPr>
          <w:ilvl w:val="0"/>
          <w:numId w:val="10"/>
        </w:numPr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Локальные сметы на виды пусконаладочных работ.</w:t>
      </w:r>
    </w:p>
    <w:p w:rsidR="00E42C2F" w:rsidRPr="00A66745" w:rsidRDefault="00E42C2F" w:rsidP="00A66745">
      <w:pPr>
        <w:pStyle w:val="a3"/>
        <w:numPr>
          <w:ilvl w:val="0"/>
          <w:numId w:val="10"/>
        </w:numPr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Индивидуальные калькуляции на пусконаладочные работы по оборудованию и видам работ, отсутствующим в сборниках расценок.</w:t>
      </w:r>
    </w:p>
    <w:p w:rsidR="00E42C2F" w:rsidRPr="00A66745" w:rsidRDefault="00E42C2F" w:rsidP="00A66745">
      <w:pPr>
        <w:pStyle w:val="a3"/>
        <w:numPr>
          <w:ilvl w:val="0"/>
          <w:numId w:val="10"/>
        </w:numPr>
        <w:spacing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7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Расчеты прочих затрат подрядных пусконаладочных организаций.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составлении сметной документации на пусконаладочные работы необходимо руководствоваться строительными нормами и правилами, руководящими техническими материалами, техническими условиями на изготовление, поставку, монтаж и эксплуатацию оборудования и утвержденной проектной документацией.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сметной документации на пусконаладочные работы не должны учитываться затраты на: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Ревизию, ремонт оборудования, замену узлов и механизмов и другие работы, вызванные низким качеством оборудования, неправильным или длительным его хранением, дефектами монтажа или недоделками строительно-монтажных работ, возмещаемые соответственно поставщиками оборудования, монтажными и строительными организациями-исполнителями работ.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Проектно-конструкторские работы.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Разработку эксплуатационной документации.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Наладочные работы, осуществляемые в период освоения проектной мощности объектов, после приемки их приемочными комиссиями в эксплуатацию.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Техническое обслуживание и периодические проверки оборудования в период его эксплуатации.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Смета на пусконаладочные работы составляется по форме № 1 и 1а приложения 3 главы 12 «Общие указания по применению территориальных сметных нормативов» ТСН-2001.12.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смете на пусконаладочные работы определяется сметная стоимость всех видов пусконаладочных работ, выполняемых подрядными организациями на вводимом в эксплуатацию предприятии, здании, сооружении.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смете на пусконаладочные работы рекомендуется выделять разделы «Основные работы» и «Прочие затраты». В разделе «Основные работы» учитывается сметная стоимость всех видов пусконаладочных работ на данном объекте, установленная на основании локальных смет на виды работ. В разделе «Прочие затраты» предусматриваются суммы средств, расходуемые заказчиком для возмещения (компенсации) соответствующих затрат подрядных организаций, связанных с выполнением пусконаладочных работ, но не учтенных в стоимости основных работ, в частности: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На эксплуатацию (пробег) </w:t>
      </w:r>
      <w:proofErr w:type="gramStart"/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специального автотранспорта</w:t>
      </w:r>
      <w:proofErr w:type="gramEnd"/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предусмотренного программой выполнения пуско-наладочных работ.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Составление сметной документации.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Других затрат с учетом конкретных условий производства пусконаладочных работ.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Возмещение заказчиком прочих затрат осуществляется на основании оформленных в установленном порядке документов (счетов) и расчетов, подтверждающих фактически производственные подрядчиком расходы.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Локальные сметы на пусконаладочные работы составляются по форме № 1 и 1а приложения 3 главы 12 «Общие указания по применению территориальных сметных нормативов» ТСН-2001.12. на каждый вид работ в соответствии со специализацией подрядных пусконаладочных организаций: по электрическим устройствам, автоматизированным системам управления, системам вентиляции и т.д.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Исходными данными для составления локальных смет могут служить: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- рабочие чертежи, принципиальные схемы, спецификации на оборудование и др.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Проект производства работ, программы проведения пусконаладочных работ и графики.</w:t>
      </w:r>
    </w:p>
    <w:p w:rsidR="00E42C2F" w:rsidRP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Результаты натурных обследований.</w:t>
      </w:r>
    </w:p>
    <w:p w:rsidR="00E42C2F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r w:rsidRPr="00E42C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Техническая документация предприятий-изготовителей оборудования, нормы и правила по производству и приемке работ.</w:t>
      </w:r>
    </w:p>
    <w:p w:rsidR="00372976" w:rsidRPr="00E42C2F" w:rsidRDefault="00372976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Стоимость пусконаладочных работ по оборудованию, не предусмотренному в сборниках расценок ТСН-2001.5, должна определяться:</w:t>
      </w:r>
    </w:p>
    <w:p w:rsidR="00E42C2F" w:rsidRPr="00C62C3B" w:rsidRDefault="00E42C2F" w:rsidP="00C62C3B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C3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По оборудованию, аналогичному по назначению, технической характеристике и конструктивной сложности включенному в сборник - по расценке для этого оборудования (применительно).</w:t>
      </w:r>
    </w:p>
    <w:p w:rsidR="00E42C2F" w:rsidRPr="00C62C3B" w:rsidRDefault="00E42C2F" w:rsidP="00C62C3B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C3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По экспериментальному, опытному, неосвоенному оборудованию - в порядке, изложенном в п. 2.3.</w:t>
      </w:r>
    </w:p>
    <w:p w:rsidR="00E42C2F" w:rsidRPr="00C62C3B" w:rsidRDefault="00E42C2F" w:rsidP="00C62C3B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2C3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      </w:t>
      </w:r>
      <w:proofErr w:type="gramStart"/>
      <w:r w:rsidRPr="00C62C3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62C3B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остальных случаях - на основе индивидуальной калькуляции, утвержденной заказчиком.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Использование для составления смет на пусконаладочные работы отраслевых нормативов (прейскурантов оптовых цен), предназначенных для определения стоимости капитального ремонта, технического обслуживания оборудования или других услуг, не допускается.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Сметы на повторные и дополнительные пусконаладочные работы рекомендуется составлять по форме локальной сметы и оформлять отдельно от основных локальных смет. </w:t>
      </w:r>
      <w:proofErr w:type="spellStart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Пересоставление</w:t>
      </w:r>
      <w:proofErr w:type="spellEnd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основных локальных смет при этом не требуется. Оплата повторных и дополнительных пусконаладочных работ производится заказчиком за счет резерва средств на непредвиденные работы и затраты. Повторное выполнение пусконаладочных работ для исправления брака или отступлений от технологии производства работ дополнительной оплате не подлежит.</w:t>
      </w:r>
    </w:p>
    <w:p w:rsidR="00E42C2F" w:rsidRPr="00E42C2F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индивидуальных калькуляциях (приложение 2) приводится подробный перечень выполняемых работ (трудовых процессов) в соответствии с нормативной и технической </w:t>
      </w:r>
      <w:proofErr w:type="gramStart"/>
      <w:r w:rsidRPr="00E42C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документацией.*</w:t>
      </w:r>
      <w:proofErr w:type="gramEnd"/>
    </w:p>
    <w:p w:rsidR="00E42C2F" w:rsidRPr="005B61C3" w:rsidRDefault="00E42C2F" w:rsidP="009274B0">
      <w:pPr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1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Сметная стоимость пусконаладочных работ на данном предприятии, в здании, сооружении, рассчитанная согласно изложенному выше порядку, учитывается отдельной строкой:</w:t>
      </w:r>
    </w:p>
    <w:p w:rsidR="00E42C2F" w:rsidRPr="005B61C3" w:rsidRDefault="00E42C2F" w:rsidP="005B61C3">
      <w:pPr>
        <w:spacing w:line="276" w:lineRule="auto"/>
        <w:ind w:left="567" w:firstLine="567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61C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·      </w:t>
      </w:r>
      <w:proofErr w:type="gramStart"/>
      <w:r w:rsidRPr="005B61C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B61C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случае финансирования работ из городских источников (по объектам жилищно-гражданского назначения, приведенным в приложении к распоряжению Премьера Правительства Москвы от 25.11.96 (№ 1136-РП) - в графы 7 и 8 объектной сметы стоимости строительства указанных объектов.</w:t>
      </w:r>
    </w:p>
    <w:p w:rsidR="00C51CBC" w:rsidRDefault="00E42C2F" w:rsidP="005B61C3">
      <w:pPr>
        <w:ind w:left="567" w:firstLine="56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5B61C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·      </w:t>
      </w:r>
      <w:proofErr w:type="gramStart"/>
      <w:r w:rsidRPr="005B61C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5B61C3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случае финансирования работ за счет средств основной деятельности инвестора в сводную смету на ввод в эксплуатацию предприятия, здания, сооружения.</w:t>
      </w:r>
    </w:p>
    <w:p w:rsidR="00372976" w:rsidRDefault="00372976" w:rsidP="005B61C3">
      <w:pPr>
        <w:ind w:left="567" w:firstLine="56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372976" w:rsidRDefault="00372976" w:rsidP="005B61C3">
      <w:pPr>
        <w:ind w:left="567" w:firstLine="567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372976" w:rsidRDefault="00372976" w:rsidP="00372976">
      <w:pP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372976" w:rsidRDefault="00372976" w:rsidP="00372976">
      <w:pPr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</w:p>
    <w:p w:rsidR="00372976" w:rsidRPr="005B61C3" w:rsidRDefault="00372976" w:rsidP="005B61C3">
      <w:pPr>
        <w:ind w:left="567" w:firstLine="567"/>
        <w:rPr>
          <w:rFonts w:ascii="Times New Roman" w:hAnsi="Times New Roman" w:cs="Times New Roman"/>
          <w:i/>
          <w:sz w:val="24"/>
          <w:szCs w:val="24"/>
        </w:rPr>
      </w:pPr>
    </w:p>
    <w:p w:rsidR="00C62C3B" w:rsidRPr="005B61C3" w:rsidRDefault="00E42C2F" w:rsidP="005B61C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61C3">
        <w:rPr>
          <w:rFonts w:ascii="Times New Roman" w:hAnsi="Times New Roman" w:cs="Times New Roman"/>
          <w:b/>
          <w:i/>
          <w:sz w:val="24"/>
          <w:szCs w:val="24"/>
        </w:rPr>
        <w:t>Приложение 1 к ТСН-2001.5</w:t>
      </w:r>
    </w:p>
    <w:tbl>
      <w:tblPr>
        <w:tblW w:w="8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395"/>
      </w:tblGrid>
      <w:tr w:rsidR="00E42C2F" w:rsidRPr="005B61C3" w:rsidTr="00C51CBC">
        <w:trPr>
          <w:trHeight w:val="90"/>
          <w:jc w:val="center"/>
        </w:trPr>
        <w:tc>
          <w:tcPr>
            <w:tcW w:w="5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Перечень сборников расценок на пусконаладочные работы (ТСН-2001.5)</w:t>
            </w:r>
            <w:r w:rsidR="008D144D" w:rsidRPr="008D1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Наименование сборников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1 Электротехнические 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ТСН-2001.5-1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2 Автоматизированные системы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ТСН-2001.5-2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3 Системы вентиляции и кондиционирования воздуха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ТСН-2001.5-3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4 Подъемно-транспортное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ТСН-2001.5-4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6 Холодильные и компрессорные установки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ТСН-2001.5-6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7 Теплоэнергетическое оборудование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ТСН-2001.5-7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9 Сооружения водоснабжения и канализации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ТСН-2001.5-9</w:t>
            </w:r>
          </w:p>
        </w:tc>
      </w:tr>
      <w:tr w:rsidR="00E42C2F" w:rsidRPr="005B61C3" w:rsidTr="00AA072E">
        <w:trPr>
          <w:trHeight w:val="90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10 Укрупненные расценки для объектов жилищно-гражданского назначения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ТСН-2001.5-10</w:t>
            </w:r>
          </w:p>
        </w:tc>
      </w:tr>
      <w:tr w:rsidR="00E42C2F" w:rsidRPr="005B61C3" w:rsidTr="00AA072E">
        <w:trPr>
          <w:trHeight w:val="211"/>
          <w:jc w:val="center"/>
        </w:trPr>
        <w:tc>
          <w:tcPr>
            <w:tcW w:w="5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Сборник 11. Экологическое сопровождение объектов строительства и составление санитарно-экологического паспорта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C2F" w:rsidRPr="005B61C3" w:rsidRDefault="00E42C2F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ТСН-2001.5-11</w:t>
            </w:r>
          </w:p>
        </w:tc>
      </w:tr>
    </w:tbl>
    <w:p w:rsidR="00E42C2F" w:rsidRDefault="00E42C2F" w:rsidP="00AA072E">
      <w:pPr>
        <w:rPr>
          <w:rFonts w:ascii="Times New Roman" w:hAnsi="Times New Roman" w:cs="Times New Roman"/>
          <w:sz w:val="24"/>
          <w:szCs w:val="24"/>
        </w:rPr>
      </w:pPr>
      <w:r w:rsidRPr="005B61C3">
        <w:rPr>
          <w:rFonts w:ascii="Times New Roman" w:hAnsi="Times New Roman" w:cs="Times New Roman"/>
          <w:sz w:val="24"/>
          <w:szCs w:val="24"/>
        </w:rPr>
        <w:t>  </w:t>
      </w: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372976" w:rsidRPr="005B61C3" w:rsidRDefault="00372976" w:rsidP="00AA072E">
      <w:pPr>
        <w:rPr>
          <w:rFonts w:ascii="Times New Roman" w:hAnsi="Times New Roman" w:cs="Times New Roman"/>
          <w:sz w:val="24"/>
          <w:szCs w:val="24"/>
        </w:rPr>
      </w:pPr>
    </w:p>
    <w:p w:rsidR="00C62C3B" w:rsidRPr="00EC6EE1" w:rsidRDefault="00E42C2F" w:rsidP="00EC6E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B61C3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2 </w:t>
      </w:r>
      <w:r w:rsidR="00372976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5B61C3">
        <w:rPr>
          <w:rFonts w:ascii="Times New Roman" w:hAnsi="Times New Roman" w:cs="Times New Roman"/>
          <w:b/>
          <w:i/>
          <w:sz w:val="24"/>
          <w:szCs w:val="24"/>
        </w:rPr>
        <w:t>ТСН-2001.5</w:t>
      </w:r>
    </w:p>
    <w:p w:rsidR="00E42C2F" w:rsidRPr="005B61C3" w:rsidRDefault="00E42C2F" w:rsidP="005B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1C3">
        <w:rPr>
          <w:rFonts w:ascii="Times New Roman" w:hAnsi="Times New Roman" w:cs="Times New Roman"/>
          <w:sz w:val="24"/>
          <w:szCs w:val="24"/>
        </w:rPr>
        <w:t>ИНДИВИДУАЛЬНАЯ КАЛЬКУЛЯЦИЯ №__________</w:t>
      </w:r>
    </w:p>
    <w:p w:rsidR="00E42C2F" w:rsidRPr="005B61C3" w:rsidRDefault="00E42C2F" w:rsidP="005B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1C3">
        <w:rPr>
          <w:rFonts w:ascii="Times New Roman" w:hAnsi="Times New Roman" w:cs="Times New Roman"/>
          <w:sz w:val="24"/>
          <w:szCs w:val="24"/>
        </w:rPr>
        <w:t>на пусконаладочные работы _______________________________________________________________</w:t>
      </w:r>
    </w:p>
    <w:p w:rsidR="00E42C2F" w:rsidRPr="005B61C3" w:rsidRDefault="00E42C2F" w:rsidP="005B61C3">
      <w:pPr>
        <w:jc w:val="center"/>
        <w:rPr>
          <w:rFonts w:ascii="Times New Roman" w:hAnsi="Times New Roman" w:cs="Times New Roman"/>
          <w:sz w:val="18"/>
          <w:szCs w:val="18"/>
        </w:rPr>
      </w:pPr>
      <w:r w:rsidRPr="005B61C3">
        <w:rPr>
          <w:rFonts w:ascii="Times New Roman" w:hAnsi="Times New Roman" w:cs="Times New Roman"/>
          <w:sz w:val="18"/>
          <w:szCs w:val="18"/>
        </w:rPr>
        <w:t>(Наименование и техническая характеристика оборудования или видов работ)</w:t>
      </w:r>
    </w:p>
    <w:p w:rsidR="00C62C3B" w:rsidRPr="005B61C3" w:rsidRDefault="00C62C3B" w:rsidP="005B6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1CBC" w:rsidRPr="005B61C3" w:rsidRDefault="00E42C2F" w:rsidP="00EC6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1C3">
        <w:rPr>
          <w:rFonts w:ascii="Times New Roman" w:hAnsi="Times New Roman" w:cs="Times New Roman"/>
          <w:sz w:val="24"/>
          <w:szCs w:val="24"/>
        </w:rPr>
        <w:t>Измеритель__________ Составлена в ценах _________ г.</w:t>
      </w:r>
    </w:p>
    <w:tbl>
      <w:tblPr>
        <w:tblW w:w="94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64"/>
        <w:gridCol w:w="1612"/>
        <w:gridCol w:w="590"/>
        <w:gridCol w:w="734"/>
        <w:gridCol w:w="1008"/>
        <w:gridCol w:w="868"/>
        <w:gridCol w:w="1120"/>
        <w:gridCol w:w="1372"/>
      </w:tblGrid>
      <w:tr w:rsidR="00AA072E" w:rsidRPr="005B61C3" w:rsidTr="00DE11B0">
        <w:trPr>
          <w:trHeight w:val="765"/>
          <w:jc w:val="center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</w:t>
            </w:r>
            <w:proofErr w:type="spellEnd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принятых затрат труда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proofErr w:type="spellEnd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трудовых процессов</w:t>
            </w: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7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ед. изм.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труда, чел.-ч.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Тариф, оклад за 1 ч, руб.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Расценка, руб.</w:t>
            </w:r>
          </w:p>
        </w:tc>
      </w:tr>
      <w:tr w:rsidR="00AA072E" w:rsidRPr="005B61C3" w:rsidTr="00DE11B0">
        <w:trPr>
          <w:trHeight w:val="370"/>
          <w:jc w:val="center"/>
        </w:trPr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ед. </w:t>
            </w:r>
            <w:proofErr w:type="spellStart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5B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072E" w:rsidRPr="005B61C3" w:rsidTr="00DE11B0">
        <w:trPr>
          <w:trHeight w:val="9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072E" w:rsidRPr="005B61C3" w:rsidTr="008D144D">
        <w:trPr>
          <w:trHeight w:val="90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AA072E" w:rsidRPr="005B61C3" w:rsidTr="008D144D">
        <w:trPr>
          <w:trHeight w:val="90"/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Всего:….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72E" w:rsidRPr="005B61C3" w:rsidRDefault="00AA072E" w:rsidP="00AA0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1CBC" w:rsidRPr="005B61C3" w:rsidRDefault="00C51CBC" w:rsidP="00AA072E">
      <w:pPr>
        <w:rPr>
          <w:rFonts w:ascii="Times New Roman" w:hAnsi="Times New Roman" w:cs="Times New Roman"/>
          <w:sz w:val="24"/>
          <w:szCs w:val="24"/>
        </w:rPr>
      </w:pPr>
    </w:p>
    <w:p w:rsidR="00E42C2F" w:rsidRPr="00AA072E" w:rsidRDefault="00E42C2F" w:rsidP="00E42C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A072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* Копии индивидуальных калькуляций с обосновывающими материалами рекомендуется направлять в МЦЦС «</w:t>
      </w:r>
      <w:proofErr w:type="spellStart"/>
      <w:r w:rsidRPr="00AA072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Мосстройцены</w:t>
      </w:r>
      <w:proofErr w:type="spellEnd"/>
      <w:r w:rsidRPr="00AA072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» для систематизации и последующей подготовки дополнений к сборникам ТСН-2001.5.</w:t>
      </w:r>
    </w:p>
    <w:p w:rsidR="00E42C2F" w:rsidRPr="00AA072E" w:rsidRDefault="00E42C2F" w:rsidP="00E42C2F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A072E" w:rsidRDefault="00AA072E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AA072E">
        <w:rPr>
          <w:rFonts w:ascii="Times New Roman" w:hAnsi="Times New Roman" w:cs="Times New Roman"/>
          <w:i/>
          <w:sz w:val="24"/>
          <w:szCs w:val="24"/>
        </w:rPr>
        <w:t>С.А. Филин, В.В. Богомолов, 2018 г.</w:t>
      </w: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D144D" w:rsidRDefault="008D144D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D144D" w:rsidRDefault="008D144D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D144D" w:rsidRDefault="008D144D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72976" w:rsidRPr="00AA072E" w:rsidRDefault="00372976" w:rsidP="00AA072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866227" w:rsidRDefault="00E42C2F" w:rsidP="00AA072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A07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Нормативная база и образцы документов:</w:t>
      </w:r>
    </w:p>
    <w:p w:rsidR="006D5886" w:rsidRDefault="006D5886" w:rsidP="00AA072E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34.45-51.300-97.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3.01.04-87.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Р 50571.16-99.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09.04.2003 № 150.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ПУЭ 7 Правила устройства электроустановок.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34.45-51.300-97.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ГОСТР21.1101-2009.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5247-СК/08 Об определении затрат на содержание службы заказчика и на оплату услуг организации по осуществлению строительного контроля.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регионального развития РФ от 29 марта 2011 г. № 7226-ИП/08.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регионального развития РФ от 21 апреля 2009 г. № 11615-СМ/08.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регионального развития РФ от 22 июня 2009 г. № 19088-СК/08 "О порядке применения Положения о составе разделов проектной документации и требованиях к их содержанию"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16 февраля 2008 г. № 87 "О составе разделов проектной документации и требованиях к их содержанию"</w:t>
      </w:r>
    </w:p>
    <w:p w:rsidR="006D5886" w:rsidRPr="00372976" w:rsidRDefault="006D5886" w:rsidP="006D588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 июня 2010 г. №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 w:rsidR="00372976"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976" w:rsidRPr="00372976" w:rsidRDefault="00372976" w:rsidP="0037297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48.13330.2011.</w:t>
      </w:r>
    </w:p>
    <w:p w:rsidR="00372976" w:rsidRPr="00372976" w:rsidRDefault="00372976" w:rsidP="00372976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ТСН-2001.</w:t>
      </w:r>
    </w:p>
    <w:sectPr w:rsidR="00372976" w:rsidRPr="003729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98" w:rsidRDefault="00314C98" w:rsidP="00674C7C">
      <w:pPr>
        <w:spacing w:after="0" w:line="240" w:lineRule="auto"/>
      </w:pPr>
      <w:r>
        <w:separator/>
      </w:r>
    </w:p>
  </w:endnote>
  <w:endnote w:type="continuationSeparator" w:id="0">
    <w:p w:rsidR="00314C98" w:rsidRDefault="00314C98" w:rsidP="006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1"/>
    </w:tblGrid>
    <w:tr w:rsidR="00674C7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74C7C" w:rsidRDefault="00674C7C">
          <w:pPr>
            <w:pStyle w:val="a4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74C7C" w:rsidRDefault="00674C7C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74C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B20A011B791E470B8BE59D3D1042773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74C7C" w:rsidRDefault="00674C7C">
              <w:pPr>
                <w:pStyle w:val="a6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674C7C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Индивидуальные и функциональные </w:t>
              </w:r>
              <w:r w:rsidR="000C507A">
                <w:rPr>
                  <w:caps/>
                  <w:color w:val="808080" w:themeColor="background1" w:themeShade="80"/>
                  <w:sz w:val="18"/>
                  <w:szCs w:val="18"/>
                </w:rPr>
                <w:t>испытания смонтированного обору</w:t>
              </w:r>
              <w:r w:rsidRPr="00674C7C">
                <w:rPr>
                  <w:caps/>
                  <w:color w:val="808080" w:themeColor="background1" w:themeShade="80"/>
                  <w:sz w:val="18"/>
                  <w:szCs w:val="18"/>
                </w:rPr>
                <w:t>дования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74C7C" w:rsidRDefault="00674C7C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674C7C">
            <w:rPr>
              <w:caps/>
              <w:sz w:val="18"/>
              <w:szCs w:val="18"/>
            </w:rPr>
            <w:fldChar w:fldCharType="begin"/>
          </w:r>
          <w:r w:rsidRPr="00674C7C">
            <w:rPr>
              <w:caps/>
              <w:sz w:val="18"/>
              <w:szCs w:val="18"/>
            </w:rPr>
            <w:instrText>PAGE   \* MERGEFORMAT</w:instrText>
          </w:r>
          <w:r w:rsidRPr="00674C7C">
            <w:rPr>
              <w:caps/>
              <w:sz w:val="18"/>
              <w:szCs w:val="18"/>
            </w:rPr>
            <w:fldChar w:fldCharType="separate"/>
          </w:r>
          <w:r w:rsidR="00A8551E">
            <w:rPr>
              <w:caps/>
              <w:noProof/>
              <w:sz w:val="18"/>
              <w:szCs w:val="18"/>
            </w:rPr>
            <w:t>8</w:t>
          </w:r>
          <w:r w:rsidRPr="00674C7C">
            <w:rPr>
              <w:caps/>
              <w:sz w:val="18"/>
              <w:szCs w:val="18"/>
            </w:rPr>
            <w:fldChar w:fldCharType="end"/>
          </w:r>
        </w:p>
      </w:tc>
    </w:tr>
  </w:tbl>
  <w:p w:rsidR="00674C7C" w:rsidRDefault="00674C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98" w:rsidRDefault="00314C98" w:rsidP="00674C7C">
      <w:pPr>
        <w:spacing w:after="0" w:line="240" w:lineRule="auto"/>
      </w:pPr>
      <w:r>
        <w:separator/>
      </w:r>
    </w:p>
  </w:footnote>
  <w:footnote w:type="continuationSeparator" w:id="0">
    <w:p w:rsidR="00314C98" w:rsidRDefault="00314C98" w:rsidP="0067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045"/>
    <w:multiLevelType w:val="hybridMultilevel"/>
    <w:tmpl w:val="82D0D7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7B65DD4"/>
    <w:multiLevelType w:val="hybridMultilevel"/>
    <w:tmpl w:val="BF0CE2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B4A601F"/>
    <w:multiLevelType w:val="hybridMultilevel"/>
    <w:tmpl w:val="C34837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AD369C"/>
    <w:multiLevelType w:val="hybridMultilevel"/>
    <w:tmpl w:val="EE0E1B32"/>
    <w:lvl w:ilvl="0" w:tplc="5420C22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2B7EDD"/>
    <w:multiLevelType w:val="hybridMultilevel"/>
    <w:tmpl w:val="5DD2D16E"/>
    <w:lvl w:ilvl="0" w:tplc="822AE336">
      <w:numFmt w:val="bullet"/>
      <w:lvlText w:val="·"/>
      <w:lvlJc w:val="left"/>
      <w:pPr>
        <w:ind w:left="1569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628A"/>
    <w:multiLevelType w:val="hybridMultilevel"/>
    <w:tmpl w:val="42A28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73636C4"/>
    <w:multiLevelType w:val="hybridMultilevel"/>
    <w:tmpl w:val="4EEC0C7E"/>
    <w:lvl w:ilvl="0" w:tplc="822AE336">
      <w:numFmt w:val="bullet"/>
      <w:lvlText w:val="·"/>
      <w:lvlJc w:val="left"/>
      <w:pPr>
        <w:ind w:left="1569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2C62A86"/>
    <w:multiLevelType w:val="hybridMultilevel"/>
    <w:tmpl w:val="33C227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1913EC0"/>
    <w:multiLevelType w:val="hybridMultilevel"/>
    <w:tmpl w:val="FA24C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861F66"/>
    <w:multiLevelType w:val="hybridMultilevel"/>
    <w:tmpl w:val="615A2D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CA651AB"/>
    <w:multiLevelType w:val="hybridMultilevel"/>
    <w:tmpl w:val="B2F0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01"/>
    <w:rsid w:val="000C507A"/>
    <w:rsid w:val="000D7A7E"/>
    <w:rsid w:val="00283764"/>
    <w:rsid w:val="002B41B0"/>
    <w:rsid w:val="00314C98"/>
    <w:rsid w:val="00372976"/>
    <w:rsid w:val="004F5F42"/>
    <w:rsid w:val="00560020"/>
    <w:rsid w:val="005B61C3"/>
    <w:rsid w:val="005E3396"/>
    <w:rsid w:val="00674C7C"/>
    <w:rsid w:val="006D5886"/>
    <w:rsid w:val="00837002"/>
    <w:rsid w:val="00866227"/>
    <w:rsid w:val="008D144D"/>
    <w:rsid w:val="009203CA"/>
    <w:rsid w:val="009274B0"/>
    <w:rsid w:val="00983701"/>
    <w:rsid w:val="009F0A73"/>
    <w:rsid w:val="009F0DC4"/>
    <w:rsid w:val="00A421E6"/>
    <w:rsid w:val="00A66745"/>
    <w:rsid w:val="00A67A7E"/>
    <w:rsid w:val="00A8551E"/>
    <w:rsid w:val="00A90456"/>
    <w:rsid w:val="00AA072E"/>
    <w:rsid w:val="00B23860"/>
    <w:rsid w:val="00B25598"/>
    <w:rsid w:val="00C51CBC"/>
    <w:rsid w:val="00C62C3B"/>
    <w:rsid w:val="00E40F3F"/>
    <w:rsid w:val="00E42C2F"/>
    <w:rsid w:val="00EC6EE1"/>
    <w:rsid w:val="00EE6CEB"/>
    <w:rsid w:val="00F67368"/>
    <w:rsid w:val="00F77867"/>
    <w:rsid w:val="00F8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9ADBC-E160-4960-88DD-FC447EA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A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7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C7C"/>
  </w:style>
  <w:style w:type="paragraph" w:styleId="a6">
    <w:name w:val="footer"/>
    <w:basedOn w:val="a"/>
    <w:link w:val="a7"/>
    <w:uiPriority w:val="99"/>
    <w:unhideWhenUsed/>
    <w:rsid w:val="00674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A011B791E470B8BE59D3D104277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65DC1-5C1D-4C6C-ADBA-510B7100B762}"/>
      </w:docPartPr>
      <w:docPartBody>
        <w:p w:rsidR="001A3D56" w:rsidRDefault="00A44F7E" w:rsidP="00A44F7E">
          <w:pPr>
            <w:pStyle w:val="B20A011B791E470B8BE59D3D10427731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7E"/>
    <w:rsid w:val="001A3D56"/>
    <w:rsid w:val="004E50E6"/>
    <w:rsid w:val="007A69E7"/>
    <w:rsid w:val="00A44F7E"/>
    <w:rsid w:val="00A472DE"/>
    <w:rsid w:val="00E70E07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DEBB1FC7BD4B089319691CA39EEF8C">
    <w:name w:val="0BDEBB1FC7BD4B089319691CA39EEF8C"/>
    <w:rsid w:val="00A44F7E"/>
  </w:style>
  <w:style w:type="paragraph" w:customStyle="1" w:styleId="0772E10B16E04147867ECA6A6AAF1027">
    <w:name w:val="0772E10B16E04147867ECA6A6AAF1027"/>
    <w:rsid w:val="00A44F7E"/>
  </w:style>
  <w:style w:type="character" w:styleId="a3">
    <w:name w:val="Placeholder Text"/>
    <w:basedOn w:val="a0"/>
    <w:uiPriority w:val="99"/>
    <w:semiHidden/>
    <w:rsid w:val="00A44F7E"/>
    <w:rPr>
      <w:color w:val="808080"/>
    </w:rPr>
  </w:style>
  <w:style w:type="paragraph" w:customStyle="1" w:styleId="B20A011B791E470B8BE59D3D10427731">
    <w:name w:val="B20A011B791E470B8BE59D3D10427731"/>
    <w:rsid w:val="00A44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7EEA-12C7-453B-A1D0-F6E3B6B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Индивидуальные и функциональные испытания смонтированного обору¬дования</vt:lpstr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Индивидуальные и функциональные испытания смонтированного обору¬дования</dc:title>
  <dc:subject/>
  <dc:creator>Индивидуальные и функциональные испытания смонтированного оборудования</dc:creator>
  <cp:keywords/>
  <dc:description/>
  <cp:lastModifiedBy>Sergey F</cp:lastModifiedBy>
  <cp:revision>4</cp:revision>
  <cp:lastPrinted>2018-11-01T13:07:00Z</cp:lastPrinted>
  <dcterms:created xsi:type="dcterms:W3CDTF">2018-11-01T13:07:00Z</dcterms:created>
  <dcterms:modified xsi:type="dcterms:W3CDTF">2018-11-01T13:09:00Z</dcterms:modified>
</cp:coreProperties>
</file>