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9F" w:rsidRPr="0016359F" w:rsidRDefault="0016359F" w:rsidP="00826646">
      <w:pPr>
        <w:jc w:val="center"/>
        <w:rPr>
          <w:rFonts w:ascii="Arial" w:hAnsi="Arial" w:cs="Arial"/>
          <w:b/>
          <w:sz w:val="32"/>
          <w:szCs w:val="32"/>
        </w:rPr>
      </w:pPr>
      <w:r w:rsidRPr="0016359F">
        <w:rPr>
          <w:rFonts w:ascii="Arial" w:hAnsi="Arial" w:cs="Arial"/>
          <w:b/>
          <w:sz w:val="32"/>
          <w:szCs w:val="32"/>
        </w:rPr>
        <w:t>ПУЭ</w:t>
      </w:r>
    </w:p>
    <w:p w:rsid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Правила устройства электроустановок (ПУЭ) — группа общесоюзных норматив</w:t>
      </w:r>
      <w:r w:rsidR="0016359F">
        <w:rPr>
          <w:rFonts w:ascii="Arial" w:hAnsi="Arial" w:cs="Arial"/>
          <w:sz w:val="24"/>
          <w:szCs w:val="24"/>
        </w:rPr>
        <w:t>ных документов Минэнерго СССР</w:t>
      </w:r>
      <w:r w:rsidRPr="0037013C">
        <w:rPr>
          <w:rFonts w:ascii="Arial" w:hAnsi="Arial" w:cs="Arial"/>
          <w:sz w:val="24"/>
          <w:szCs w:val="24"/>
        </w:rPr>
        <w:t xml:space="preserve">, нормативных документов Минэнерго России и документов иных стран. ПУЭ не является единым документом и издавался отдельными главами, одна из которых называлась «Общая часть» и </w:t>
      </w:r>
      <w:r>
        <w:rPr>
          <w:rFonts w:ascii="Arial" w:hAnsi="Arial" w:cs="Arial"/>
          <w:sz w:val="24"/>
          <w:szCs w:val="24"/>
        </w:rPr>
        <w:t>устанавливала общие требования.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b/>
          <w:sz w:val="24"/>
          <w:szCs w:val="24"/>
        </w:rPr>
        <w:t>ПУЭ не является документом в области стандартизации.</w:t>
      </w:r>
      <w:r w:rsidRPr="0037013C">
        <w:rPr>
          <w:rFonts w:ascii="Arial" w:hAnsi="Arial" w:cs="Arial"/>
          <w:sz w:val="24"/>
          <w:szCs w:val="24"/>
        </w:rPr>
        <w:t xml:space="preserve"> Сборники документов выпускались под названием "изда</w:t>
      </w:r>
      <w:r>
        <w:rPr>
          <w:rFonts w:ascii="Arial" w:hAnsi="Arial" w:cs="Arial"/>
          <w:sz w:val="24"/>
          <w:szCs w:val="24"/>
        </w:rPr>
        <w:t>ния".</w:t>
      </w:r>
    </w:p>
    <w:p w:rsid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В данный момент различные версии документов действуют в России (6 и 7-е (переизданные главы) издания), на Украине (издание ПУЭ-2009), в Белоруссии (6-е издание) и так далее.</w:t>
      </w:r>
    </w:p>
    <w:p w:rsidR="00A55AE7" w:rsidRPr="00DF02F1" w:rsidRDefault="00A55AE7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ПУЭ</w:t>
      </w:r>
      <w:r w:rsidR="00DF02F1">
        <w:rPr>
          <w:rFonts w:ascii="Arial" w:hAnsi="Arial" w:cs="Arial"/>
          <w:sz w:val="24"/>
          <w:szCs w:val="24"/>
        </w:rPr>
        <w:t>-7</w:t>
      </w:r>
      <w:r w:rsidRPr="00DF02F1">
        <w:rPr>
          <w:rFonts w:ascii="Arial" w:hAnsi="Arial" w:cs="Arial"/>
          <w:sz w:val="24"/>
          <w:szCs w:val="24"/>
        </w:rPr>
        <w:t xml:space="preserve"> сущ</w:t>
      </w:r>
      <w:r w:rsidR="00DF02F1">
        <w:rPr>
          <w:rFonts w:ascii="Arial" w:hAnsi="Arial" w:cs="Arial"/>
          <w:sz w:val="24"/>
          <w:szCs w:val="24"/>
        </w:rPr>
        <w:t>ествуют в виде фрагментов</w:t>
      </w:r>
      <w:r w:rsidRPr="00DF02F1">
        <w:rPr>
          <w:rFonts w:ascii="Arial" w:hAnsi="Arial" w:cs="Arial"/>
          <w:sz w:val="24"/>
          <w:szCs w:val="24"/>
        </w:rPr>
        <w:t xml:space="preserve">.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Часть глав из ПУЭ-6 перекочевала в новое издание без изменений.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Но всё равно это ПУЭ-7. </w:t>
      </w:r>
    </w:p>
    <w:p w:rsidR="00DF02F1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Пятое издание </w:t>
      </w:r>
      <w:r>
        <w:rPr>
          <w:rFonts w:ascii="Arial" w:hAnsi="Arial" w:cs="Arial"/>
          <w:sz w:val="24"/>
          <w:szCs w:val="24"/>
        </w:rPr>
        <w:t xml:space="preserve">ПУЭ </w:t>
      </w:r>
      <w:r w:rsidRPr="00DF02F1">
        <w:rPr>
          <w:rFonts w:ascii="Arial" w:hAnsi="Arial" w:cs="Arial"/>
          <w:sz w:val="24"/>
          <w:szCs w:val="24"/>
        </w:rPr>
        <w:t xml:space="preserve">выпускалось отдельными выпусками в период 1976-1982 гг. </w:t>
      </w:r>
    </w:p>
    <w:p w:rsidR="00DF02F1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Шестое издание ПУЭ подготовили организации Министерства энергетики и электрификации СССР. Срок введения в действие ПУЭ шестого издания — 1 июня 1985 года. </w:t>
      </w:r>
    </w:p>
    <w:p w:rsidR="00DF02F1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Седьмое издание подготовлено ОАО «ВНИИЭ». Утверждено приказом Министерства энергетики России от 08.07.02 № 204. Введено в действие с 1 января 2003 года с изменениями от 20 мая 2003 года № 187. </w:t>
      </w:r>
    </w:p>
    <w:p w:rsidR="00A55AE7" w:rsidRPr="0016359F" w:rsidRDefault="00DF02F1" w:rsidP="00DF02F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6359F">
        <w:rPr>
          <w:rFonts w:ascii="Arial" w:hAnsi="Arial" w:cs="Arial"/>
          <w:b/>
          <w:sz w:val="24"/>
          <w:szCs w:val="24"/>
        </w:rPr>
        <w:t>Ссылаться нужно</w:t>
      </w:r>
      <w:r w:rsidR="00A55AE7" w:rsidRPr="0016359F">
        <w:rPr>
          <w:rFonts w:ascii="Arial" w:hAnsi="Arial" w:cs="Arial"/>
          <w:b/>
          <w:sz w:val="24"/>
          <w:szCs w:val="24"/>
        </w:rPr>
        <w:t xml:space="preserve"> на АКТУАЛЬНЫЕ ПУЭ.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Чтоб не получилось, что я выдаю протокол на сопротивление заземляющего устройства, а мне задают вопросы, почему, мол, нет пересчета через сезонный коэффициент. А этот коэффициент с 2003 года не применяется, с тех пор как глава 1.8 поменялась.</w:t>
      </w:r>
    </w:p>
    <w:p w:rsidR="00A55AE7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55AE7" w:rsidRPr="00DF02F1">
        <w:rPr>
          <w:rFonts w:ascii="Arial" w:hAnsi="Arial" w:cs="Arial"/>
          <w:sz w:val="24"/>
          <w:szCs w:val="24"/>
        </w:rPr>
        <w:t xml:space="preserve"> новом издании существует не</w:t>
      </w:r>
      <w:r>
        <w:rPr>
          <w:rFonts w:ascii="Arial" w:hAnsi="Arial" w:cs="Arial"/>
          <w:sz w:val="24"/>
          <w:szCs w:val="24"/>
        </w:rPr>
        <w:t xml:space="preserve">мало досадных пробелов и неточностей, </w:t>
      </w:r>
      <w:r w:rsidR="00A55AE7" w:rsidRPr="00DF02F1">
        <w:rPr>
          <w:rFonts w:ascii="Arial" w:hAnsi="Arial" w:cs="Arial"/>
          <w:sz w:val="24"/>
          <w:szCs w:val="24"/>
        </w:rPr>
        <w:t xml:space="preserve">ссылок не на те таблицы или вообще на несуществующие пункты, то есть в никуда. </w:t>
      </w:r>
    </w:p>
    <w:p w:rsidR="00A55AE7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Всегда есть повод</w:t>
      </w:r>
      <w:r w:rsidR="00A55AE7" w:rsidRPr="00DF02F1">
        <w:rPr>
          <w:rFonts w:ascii="Arial" w:hAnsi="Arial" w:cs="Arial"/>
          <w:sz w:val="24"/>
          <w:szCs w:val="24"/>
        </w:rPr>
        <w:t xml:space="preserve"> поспорить. Голову поломать, как правильно всё обработать. </w:t>
      </w:r>
    </w:p>
    <w:p w:rsidR="00A55AE7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многих случаях</w:t>
      </w:r>
      <w:r w:rsidR="00A55AE7" w:rsidRPr="00DF02F1">
        <w:rPr>
          <w:rFonts w:ascii="Arial" w:hAnsi="Arial" w:cs="Arial"/>
          <w:sz w:val="24"/>
          <w:szCs w:val="24"/>
        </w:rPr>
        <w:t xml:space="preserve"> приходится обращаться к первоисточникам, типа ГОСТ, ГОСТ-Р, за</w:t>
      </w:r>
      <w:r>
        <w:rPr>
          <w:rFonts w:ascii="Arial" w:hAnsi="Arial" w:cs="Arial"/>
          <w:sz w:val="24"/>
          <w:szCs w:val="24"/>
        </w:rPr>
        <w:t>водские инструкции на изделия.</w:t>
      </w:r>
    </w:p>
    <w:p w:rsidR="00DF02F1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так вышло?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В период с 1999 по 2003 г. были подготовлены новые редакции значительной части глав и разделов ПУЭ. Главы 7-го издания ПУЭ были разработаны с учетом требований государственных стандартов, строительных норм и правил, рекомендаций научно-технических советов и рабочих групп Координационного совета по пересмотру ПУЭ, согласованы в установленном порядке и представлены на утверждение.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lastRenderedPageBreak/>
        <w:t xml:space="preserve">Перечисленные ниже главы 7-го издания ПУЭ были утверждены Минэнерго (в 1999 г. – Минтопэнерго) России: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главы 6.</w:t>
      </w:r>
      <w:r w:rsidR="00DF02F1">
        <w:rPr>
          <w:rFonts w:ascii="Arial" w:hAnsi="Arial" w:cs="Arial"/>
          <w:sz w:val="24"/>
          <w:szCs w:val="24"/>
        </w:rPr>
        <w:t>1–6.6, 7.1, 7.2 – 06.10.1999 г.</w:t>
      </w:r>
      <w:r w:rsidRPr="00DF02F1">
        <w:rPr>
          <w:rFonts w:ascii="Arial" w:hAnsi="Arial" w:cs="Arial"/>
          <w:sz w:val="24"/>
          <w:szCs w:val="24"/>
        </w:rPr>
        <w:t xml:space="preserve">;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главы 1.1, 1.2, 1.7, 1.9,</w:t>
      </w:r>
      <w:r w:rsidR="00DF02F1">
        <w:rPr>
          <w:rFonts w:ascii="Arial" w:hAnsi="Arial" w:cs="Arial"/>
          <w:sz w:val="24"/>
          <w:szCs w:val="24"/>
        </w:rPr>
        <w:t xml:space="preserve"> 7.5, 7.6, 7.10 – 08.07.2002 г.</w:t>
      </w:r>
      <w:r w:rsidRPr="00DF02F1">
        <w:rPr>
          <w:rFonts w:ascii="Arial" w:hAnsi="Arial" w:cs="Arial"/>
          <w:sz w:val="24"/>
          <w:szCs w:val="24"/>
        </w:rPr>
        <w:t xml:space="preserve">; </w:t>
      </w:r>
    </w:p>
    <w:p w:rsidR="00A55AE7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1.8 – 09.04.2003 г.</w:t>
      </w:r>
      <w:r w:rsidR="00A55AE7" w:rsidRPr="00DF02F1">
        <w:rPr>
          <w:rFonts w:ascii="Arial" w:hAnsi="Arial" w:cs="Arial"/>
          <w:sz w:val="24"/>
          <w:szCs w:val="24"/>
        </w:rPr>
        <w:t xml:space="preserve">; </w:t>
      </w:r>
    </w:p>
    <w:p w:rsidR="00A55AE7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2.4, 2.5 – 20.05.2003 г.</w:t>
      </w:r>
      <w:r w:rsidR="00A55AE7" w:rsidRPr="00DF02F1">
        <w:rPr>
          <w:rFonts w:ascii="Arial" w:hAnsi="Arial" w:cs="Arial"/>
          <w:sz w:val="24"/>
          <w:szCs w:val="24"/>
        </w:rPr>
        <w:t xml:space="preserve">;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главы 4.1, 4.2 – 20.06.2003 г.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С 1 июля 2003 г. в связи с принятием Федерального закона «О техническом регулировании» процесс утверждения 7-го издания ПУЭ был приостановлен</w:t>
      </w:r>
      <w:r w:rsidR="00DF02F1">
        <w:rPr>
          <w:rFonts w:ascii="Arial" w:hAnsi="Arial" w:cs="Arial"/>
          <w:sz w:val="24"/>
          <w:szCs w:val="24"/>
        </w:rPr>
        <w:t xml:space="preserve"> и процесс «завис»</w:t>
      </w:r>
      <w:r w:rsidRPr="00DF02F1">
        <w:rPr>
          <w:rFonts w:ascii="Arial" w:hAnsi="Arial" w:cs="Arial"/>
          <w:sz w:val="24"/>
          <w:szCs w:val="24"/>
        </w:rPr>
        <w:t xml:space="preserve">.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Остались неутвержденными следующие разработанные и подготовленные к утверждению главы 7-го издания ПУЭ: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Раздел 2: главы 2.1–2.3;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Раздел 3: главы 3.1–3.7 из них две новых главы 3.5-3.4;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Раздел 5: главы 5.1–5.6. 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 xml:space="preserve">Раздел 1: главы 1.3–1.6 были утверждены приказом Минэнерго России от 06.02.2004 г. № 34, но не введены в действие в связи с реорганизацией Министерства энергетики РФ. </w:t>
      </w:r>
    </w:p>
    <w:p w:rsidR="00A55AE7" w:rsidRPr="00DF02F1" w:rsidRDefault="00DF02F1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Имеет место странная</w:t>
      </w:r>
      <w:r w:rsidR="00A55AE7" w:rsidRPr="00DF02F1">
        <w:rPr>
          <w:rFonts w:ascii="Arial" w:hAnsi="Arial" w:cs="Arial"/>
          <w:sz w:val="24"/>
          <w:szCs w:val="24"/>
        </w:rPr>
        <w:t xml:space="preserve"> ситуация: формально в настоящее время действуют устаревшие главы 6-го издания, в то время как на практике их </w:t>
      </w:r>
      <w:r>
        <w:rPr>
          <w:rFonts w:ascii="Arial" w:hAnsi="Arial" w:cs="Arial"/>
          <w:sz w:val="24"/>
          <w:szCs w:val="24"/>
        </w:rPr>
        <w:t xml:space="preserve">часто </w:t>
      </w:r>
      <w:r w:rsidR="00A55AE7" w:rsidRPr="00DF02F1">
        <w:rPr>
          <w:rFonts w:ascii="Arial" w:hAnsi="Arial" w:cs="Arial"/>
          <w:sz w:val="24"/>
          <w:szCs w:val="24"/>
        </w:rPr>
        <w:t xml:space="preserve">применять </w:t>
      </w:r>
      <w:r>
        <w:rPr>
          <w:rFonts w:ascii="Arial" w:hAnsi="Arial" w:cs="Arial"/>
          <w:sz w:val="24"/>
          <w:szCs w:val="24"/>
        </w:rPr>
        <w:t xml:space="preserve">уже </w:t>
      </w:r>
      <w:r w:rsidR="00A55AE7" w:rsidRPr="00DF02F1">
        <w:rPr>
          <w:rFonts w:ascii="Arial" w:hAnsi="Arial" w:cs="Arial"/>
          <w:sz w:val="24"/>
          <w:szCs w:val="24"/>
        </w:rPr>
        <w:t xml:space="preserve">невозможно (появились новые материалы и оборудование, изменились требования к надежности и безопасности электроустановок и т. д.). </w:t>
      </w:r>
    </w:p>
    <w:p w:rsidR="00A90456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Технические регламенты, которые в соответствии с Федеральным законом «О техническом регулировании» должны были заменить практически все действующие нормативные документы, до сих пор не разработаны.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В данный момент различные редакции действуют на территории России (7-е издание, на Укр</w:t>
      </w:r>
      <w:r w:rsidR="00DF02F1">
        <w:rPr>
          <w:rFonts w:ascii="Arial" w:hAnsi="Arial" w:cs="Arial"/>
          <w:sz w:val="24"/>
          <w:szCs w:val="24"/>
        </w:rPr>
        <w:t>аине (6-е издание)</w:t>
      </w:r>
      <w:r w:rsidRPr="00DF02F1">
        <w:rPr>
          <w:rFonts w:ascii="Arial" w:hAnsi="Arial" w:cs="Arial"/>
          <w:sz w:val="24"/>
          <w:szCs w:val="24"/>
        </w:rPr>
        <w:t>, в Белоруссии (6-е издание) и так далее. Обязательной является версия, изданная до 1996 года.</w:t>
      </w:r>
    </w:p>
    <w:p w:rsidR="00A55AE7" w:rsidRPr="00DF02F1" w:rsidRDefault="00A55AE7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В 7 издании новые главы и изменения включены, поэтому если ссылаетесь на пункт правил</w:t>
      </w:r>
      <w:r w:rsidR="0016359F">
        <w:rPr>
          <w:rFonts w:ascii="Arial" w:hAnsi="Arial" w:cs="Arial"/>
          <w:sz w:val="24"/>
          <w:szCs w:val="24"/>
        </w:rPr>
        <w:t>,</w:t>
      </w:r>
      <w:r w:rsidRPr="00DF02F1">
        <w:rPr>
          <w:rFonts w:ascii="Arial" w:hAnsi="Arial" w:cs="Arial"/>
          <w:sz w:val="24"/>
          <w:szCs w:val="24"/>
        </w:rPr>
        <w:t xml:space="preserve"> то надо обязательно издание указывать, потому как в другом издании возможно этот пункт будет под другим номером.</w:t>
      </w:r>
    </w:p>
    <w:p w:rsidR="00DF02F1" w:rsidRPr="00AB4C32" w:rsidRDefault="00DF02F1" w:rsidP="00DF02F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B4C32">
        <w:rPr>
          <w:rFonts w:ascii="Arial" w:hAnsi="Arial" w:cs="Arial"/>
          <w:b/>
          <w:sz w:val="24"/>
          <w:szCs w:val="24"/>
        </w:rPr>
        <w:t>А есть ли отличия</w:t>
      </w:r>
      <w:r w:rsidR="0016359F" w:rsidRPr="00AB4C32">
        <w:rPr>
          <w:rFonts w:ascii="Arial" w:hAnsi="Arial" w:cs="Arial"/>
          <w:b/>
          <w:sz w:val="24"/>
          <w:szCs w:val="24"/>
        </w:rPr>
        <w:t xml:space="preserve"> в одинаковых пу</w:t>
      </w:r>
      <w:r w:rsidRPr="00AB4C32">
        <w:rPr>
          <w:rFonts w:ascii="Arial" w:hAnsi="Arial" w:cs="Arial"/>
          <w:b/>
          <w:sz w:val="24"/>
          <w:szCs w:val="24"/>
        </w:rPr>
        <w:t>нктах?</w:t>
      </w:r>
    </w:p>
    <w:p w:rsidR="00A13820" w:rsidRPr="00A13820" w:rsidRDefault="00A13820" w:rsidP="00DF02F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Рассмотрим пример: </w:t>
      </w:r>
      <w:r w:rsidR="00DF02F1" w:rsidRPr="00A13820">
        <w:rPr>
          <w:rFonts w:ascii="Arial" w:hAnsi="Arial" w:cs="Arial"/>
          <w:b/>
          <w:sz w:val="24"/>
          <w:szCs w:val="24"/>
        </w:rPr>
        <w:t>КЛИМАТИЧЕСКИЕ УСЛОВИЯ. ПУЭ-7 И ПУЭ-6</w:t>
      </w:r>
      <w:r w:rsidRPr="00A13820">
        <w:rPr>
          <w:rFonts w:ascii="Arial" w:hAnsi="Arial" w:cs="Arial"/>
          <w:b/>
          <w:sz w:val="24"/>
          <w:szCs w:val="24"/>
        </w:rPr>
        <w:t>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В расчетах проводов нужно учитывать нагрузки от</w:t>
      </w:r>
    </w:p>
    <w:p w:rsidR="00DF02F1" w:rsidRPr="00A13820" w:rsidRDefault="00DF02F1" w:rsidP="00A13820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собственного веса провода;</w:t>
      </w:r>
    </w:p>
    <w:p w:rsidR="00DF02F1" w:rsidRPr="00A13820" w:rsidRDefault="00DF02F1" w:rsidP="00A13820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ветра, действующего на провод;</w:t>
      </w:r>
    </w:p>
    <w:p w:rsidR="00DF02F1" w:rsidRPr="00A13820" w:rsidRDefault="00DF02F1" w:rsidP="00A13820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гололеда, образованного на проводе;</w:t>
      </w:r>
    </w:p>
    <w:p w:rsidR="00DF02F1" w:rsidRPr="00A13820" w:rsidRDefault="00DF02F1" w:rsidP="00A13820">
      <w:pPr>
        <w:pStyle w:val="a4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lastRenderedPageBreak/>
        <w:t>веса дополнительного оборудования (светосигнальные системы и пр.).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При определении климатических условий следует руководствоваться гидрометеорологическими изысканиями, при их отсутствии — СП 20.13330.2011, СП 131.13330.2012 и ПУЭ -7.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Климатические условия приводятся в зависимости от частоты повторяемости.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Повторяемость скоростного напора ветра и толщины стенки гололеда, приведенные в ПУЭ-6 и ПУЭ-7, различаются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3118"/>
        <w:gridCol w:w="3119"/>
      </w:tblGrid>
      <w:tr w:rsidR="00DF02F1" w:rsidRPr="00A13820" w:rsidTr="00A1382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 xml:space="preserve">Номинальное напряжение ВЛ, </w:t>
            </w:r>
            <w:proofErr w:type="spellStart"/>
            <w:r w:rsidRPr="00A13820">
              <w:rPr>
                <w:rFonts w:ascii="Arial" w:hAnsi="Arial" w:cs="Arial"/>
                <w:i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Повторяемость максимальной величин гололеда и скорости ветра (ПУЭ 7 издания)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Повторяемость максимальных величин гололеда и скорости ветра (ПУЭ 6 издания)</w:t>
            </w:r>
          </w:p>
        </w:tc>
      </w:tr>
      <w:tr w:rsidR="00DF02F1" w:rsidRPr="00A13820" w:rsidTr="00A1382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 xml:space="preserve">до 3 </w:t>
            </w:r>
            <w:proofErr w:type="spellStart"/>
            <w:r w:rsidRPr="00A13820">
              <w:rPr>
                <w:rFonts w:ascii="Arial" w:hAnsi="Arial" w:cs="Arial"/>
                <w:i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 раз в 25 лет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 раз в 5 лет</w:t>
            </w:r>
          </w:p>
        </w:tc>
      </w:tr>
      <w:tr w:rsidR="00DF02F1" w:rsidRPr="00A13820" w:rsidTr="00A1382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 xml:space="preserve">6-330 </w:t>
            </w:r>
            <w:proofErr w:type="spellStart"/>
            <w:r w:rsidRPr="00A13820">
              <w:rPr>
                <w:rFonts w:ascii="Arial" w:hAnsi="Arial" w:cs="Arial"/>
                <w:i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 раз в 10 лет</w:t>
            </w:r>
          </w:p>
        </w:tc>
      </w:tr>
      <w:tr w:rsidR="00DF02F1" w:rsidRPr="00A13820" w:rsidTr="00A13820"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 xml:space="preserve">500 </w:t>
            </w:r>
            <w:proofErr w:type="spellStart"/>
            <w:r w:rsidRPr="00A13820">
              <w:rPr>
                <w:rFonts w:ascii="Arial" w:hAnsi="Arial" w:cs="Arial"/>
                <w:i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 раз в 15 лет</w:t>
            </w:r>
          </w:p>
        </w:tc>
      </w:tr>
    </w:tbl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Климатические условия по ветру и гололеду обозначаются в виде районов по ветровому давлению и толщине стенки гололеда. Каждому району соответствует свое значение ветрового давления и толщины стенки гололеда.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ДАВЛЕНИЕ ВЕТРА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119"/>
        <w:gridCol w:w="4394"/>
      </w:tblGrid>
      <w:tr w:rsidR="00DF02F1" w:rsidRPr="00A13820" w:rsidTr="00A13820"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Район по ветру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Нормативное ветровое давление W0, Па на высоте 10 м над поверхностью земли</w:t>
            </w:r>
          </w:p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(скорость ветра ν0, м/с)</w:t>
            </w:r>
          </w:p>
        </w:tc>
      </w:tr>
      <w:tr w:rsidR="00DF02F1" w:rsidRPr="00A13820" w:rsidTr="00A13820"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ПУЭ 7 издания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ПУЭ 6 издания</w:t>
            </w:r>
          </w:p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повторяемость 1 раз в</w:t>
            </w:r>
          </w:p>
          <w:p w:rsidR="00DF02F1" w:rsidRPr="00A13820" w:rsidRDefault="00DF02F1" w:rsidP="0016359F">
            <w:pPr>
              <w:spacing w:after="0"/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 лет/10 лет/15 лет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400 (25)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270(21) / 400(25) / 550(30)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500 (29)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350(24) / 400(25) / 550(30)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650 (32)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450(27) / 500(29) / 550(30)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800 (36)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550(30) / 650(32) / 800(36)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1000  (40)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700(33) / 800(36) / 800(36)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VI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1250 (45)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850(37) / 1000(40) / 1000(40)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1500 (49)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1000(40) / 1250(45) / 1250(45)</w:t>
            </w:r>
          </w:p>
        </w:tc>
      </w:tr>
      <w:tr w:rsidR="00DF02F1" w:rsidRPr="00A13820" w:rsidTr="00A13820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Особый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Выше 1500 (выше 49)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ind w:hanging="3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—</w:t>
            </w:r>
          </w:p>
        </w:tc>
      </w:tr>
    </w:tbl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lastRenderedPageBreak/>
        <w:t xml:space="preserve">*) Для ВЛ 110-750 </w:t>
      </w:r>
      <w:proofErr w:type="spellStart"/>
      <w:r w:rsidRPr="00A13820">
        <w:rPr>
          <w:rFonts w:ascii="Arial" w:hAnsi="Arial" w:cs="Arial"/>
          <w:i/>
          <w:sz w:val="24"/>
          <w:szCs w:val="24"/>
        </w:rPr>
        <w:t>кВ</w:t>
      </w:r>
      <w:proofErr w:type="spellEnd"/>
      <w:r w:rsidRPr="00A13820">
        <w:rPr>
          <w:rFonts w:ascii="Arial" w:hAnsi="Arial" w:cs="Arial"/>
          <w:i/>
          <w:sz w:val="24"/>
          <w:szCs w:val="24"/>
        </w:rPr>
        <w:t xml:space="preserve"> ветровое давление должно приниматься не менее 500 Па.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Также всегда следует дополнительно анализировать рельеф местности, в которой планируется строительство или реконструкция проектируемой ВЛ. При наличии резко выраженной возвышенности, а также открытого участка прибрежной полосы озер, океанов, морей следует увеличивать нормативный ветровой напор на 40% по сравнению с принятым для данного района. Более подробно об этом эффекте можно узнать из Руководства по расчету зданий и сооружений на действие ветра.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ТОЛЩИНА СТЕНКИ ГОЛОЛЕДА</w:t>
      </w:r>
    </w:p>
    <w:tbl>
      <w:tblPr>
        <w:tblW w:w="8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119"/>
        <w:gridCol w:w="3402"/>
      </w:tblGrid>
      <w:tr w:rsidR="00DF02F1" w:rsidRPr="00A13820" w:rsidTr="0016359F">
        <w:trPr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Район по гололеду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 xml:space="preserve">Нормативная толщина стенки гололеда </w:t>
            </w:r>
            <w:proofErr w:type="spellStart"/>
            <w:r w:rsidRPr="00A13820">
              <w:rPr>
                <w:rFonts w:ascii="Arial" w:hAnsi="Arial" w:cs="Arial"/>
                <w:i/>
                <w:sz w:val="24"/>
                <w:szCs w:val="24"/>
              </w:rPr>
              <w:t>bэ</w:t>
            </w:r>
            <w:proofErr w:type="spellEnd"/>
            <w:r w:rsidRPr="00A13820">
              <w:rPr>
                <w:rFonts w:ascii="Arial" w:hAnsi="Arial" w:cs="Arial"/>
                <w:i/>
                <w:sz w:val="24"/>
                <w:szCs w:val="24"/>
              </w:rPr>
              <w:t>, мм для высоты 10 м над поверхностью земли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02F1" w:rsidRPr="00A13820" w:rsidRDefault="00DF02F1" w:rsidP="0016359F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ПУЭ 7 издания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ПУЭ 6 издания</w:t>
            </w:r>
          </w:p>
          <w:p w:rsidR="00DF02F1" w:rsidRPr="00A13820" w:rsidRDefault="00DF02F1" w:rsidP="0016359F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повторяемость 1 раз в</w:t>
            </w:r>
          </w:p>
          <w:p w:rsidR="00DF02F1" w:rsidRPr="00A13820" w:rsidRDefault="00DF02F1" w:rsidP="0016359F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 лет/10 лет**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I*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 / 5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 / 10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10 / 15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IV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15 / 20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—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VI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—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VII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—</w:t>
            </w:r>
          </w:p>
        </w:tc>
      </w:tr>
      <w:tr w:rsidR="00DF02F1" w:rsidRPr="00A13820" w:rsidTr="0016359F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Особый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Выше 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20 и более / более 22</w:t>
            </w:r>
          </w:p>
        </w:tc>
      </w:tr>
    </w:tbl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 xml:space="preserve"> *) Для ВЛ 330-750 </w:t>
      </w:r>
      <w:proofErr w:type="spellStart"/>
      <w:r w:rsidRPr="00A13820">
        <w:rPr>
          <w:rFonts w:ascii="Arial" w:hAnsi="Arial" w:cs="Arial"/>
          <w:i/>
          <w:sz w:val="24"/>
          <w:szCs w:val="24"/>
        </w:rPr>
        <w:t>кВ</w:t>
      </w:r>
      <w:proofErr w:type="spellEnd"/>
      <w:r w:rsidRPr="00A13820">
        <w:rPr>
          <w:rFonts w:ascii="Arial" w:hAnsi="Arial" w:cs="Arial"/>
          <w:i/>
          <w:sz w:val="24"/>
          <w:szCs w:val="24"/>
        </w:rPr>
        <w:t xml:space="preserve"> толщина стенки гололеда должна приниматься не менее 15 мм.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**) Стенка гололеда повторяемостью 1 раз в 15 лет, а также в особом районе должна приниматься на основании данных фактических наблюдений.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Толщину стенки гололеда, полученные при обработке метеоданных, рекомендуется округлять до ближайшего большего значения, соответствующего определенному гололедному району. В особых районах по гололеду результаты метеоданных следует округлять до 1 мм.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При определении толщины стенки гололеда дополнительно следует учитывать географическое расположение планируемой ВЛ. Для ВЛ, сооружаемых в труднодоступной местности район по гололеду должен приниматься на один выше, не зависимо от способа определения толщины стенки гололеда.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 xml:space="preserve">Если ВЛ расположена вблизи гидротехнических сооружений или других сооружений, влекущих повышенное образование гололеда, толщину стенки </w:t>
      </w:r>
      <w:r w:rsidRPr="00A13820">
        <w:rPr>
          <w:rFonts w:ascii="Arial" w:hAnsi="Arial" w:cs="Arial"/>
          <w:i/>
          <w:sz w:val="24"/>
          <w:szCs w:val="24"/>
        </w:rPr>
        <w:lastRenderedPageBreak/>
        <w:t>гололеда следует увеличивать на 5 мм, если минимальная температура выше минус 45 </w:t>
      </w:r>
      <w:proofErr w:type="spellStart"/>
      <w:r w:rsidRPr="00A13820">
        <w:rPr>
          <w:rFonts w:ascii="Arial" w:hAnsi="Arial" w:cs="Arial"/>
          <w:i/>
          <w:sz w:val="24"/>
          <w:szCs w:val="24"/>
        </w:rPr>
        <w:t>оС</w:t>
      </w:r>
      <w:proofErr w:type="spellEnd"/>
      <w:r w:rsidRPr="00A13820">
        <w:rPr>
          <w:rFonts w:ascii="Arial" w:hAnsi="Arial" w:cs="Arial"/>
          <w:i/>
          <w:sz w:val="24"/>
          <w:szCs w:val="24"/>
        </w:rPr>
        <w:t>, и 10мм, если минимальная температура ниже минус 45 </w:t>
      </w:r>
      <w:proofErr w:type="spellStart"/>
      <w:r w:rsidRPr="00A13820">
        <w:rPr>
          <w:rFonts w:ascii="Arial" w:hAnsi="Arial" w:cs="Arial"/>
          <w:i/>
          <w:sz w:val="24"/>
          <w:szCs w:val="24"/>
        </w:rPr>
        <w:t>оС</w:t>
      </w:r>
      <w:proofErr w:type="spellEnd"/>
      <w:r w:rsidRPr="00A13820">
        <w:rPr>
          <w:rFonts w:ascii="Arial" w:hAnsi="Arial" w:cs="Arial"/>
          <w:i/>
          <w:sz w:val="24"/>
          <w:szCs w:val="24"/>
        </w:rPr>
        <w:t>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В случае наличия нескольких факторов одновременно учитываются все факторы независимо.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ВЕТРОВОЙ НАПОР ПРИ ГОЛОЛЕДЕ</w:t>
      </w:r>
      <w:r w:rsidR="00A13820" w:rsidRPr="00A13820">
        <w:rPr>
          <w:rFonts w:ascii="Arial" w:hAnsi="Arial" w:cs="Arial"/>
          <w:i/>
          <w:sz w:val="24"/>
          <w:szCs w:val="24"/>
        </w:rPr>
        <w:t>: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Ветровой напор должен учитываться совместно с гололедными отложениями. Ветровой напор при гололеде должен приниматься на основании данных наблюдений. При отсутствии данных наблюдений ветровой напор при гололеде определяется как ¼ от нормативного ветрового давления.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Дополнительные условия при определении ветрового напора при гололеде</w:t>
      </w:r>
    </w:p>
    <w:tbl>
      <w:tblPr>
        <w:tblW w:w="92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819"/>
      </w:tblGrid>
      <w:tr w:rsidR="00DF02F1" w:rsidRPr="00A13820" w:rsidTr="0016359F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 xml:space="preserve">Номинальное напряжение ВЛ, </w:t>
            </w:r>
            <w:proofErr w:type="spellStart"/>
            <w:r w:rsidRPr="00A13820">
              <w:rPr>
                <w:rFonts w:ascii="Arial" w:hAnsi="Arial" w:cs="Arial"/>
                <w:i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Минимальное значение ветрового давления при гололеде, Па</w:t>
            </w:r>
          </w:p>
        </w:tc>
      </w:tr>
      <w:tr w:rsidR="00DF02F1" w:rsidRPr="00A13820" w:rsidTr="0016359F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До 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200</w:t>
            </w:r>
          </w:p>
        </w:tc>
      </w:tr>
      <w:tr w:rsidR="00DF02F1" w:rsidRPr="00A13820" w:rsidTr="0016359F">
        <w:trPr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330-750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160</w:t>
            </w:r>
          </w:p>
        </w:tc>
      </w:tr>
    </w:tbl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Полученные значения ветрового давления при гололеде должны округляться до ближайших следующих значений, Па (м/с):</w:t>
      </w:r>
    </w:p>
    <w:tbl>
      <w:tblPr>
        <w:tblW w:w="89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82"/>
        <w:gridCol w:w="983"/>
        <w:gridCol w:w="1020"/>
        <w:gridCol w:w="1013"/>
        <w:gridCol w:w="1005"/>
        <w:gridCol w:w="959"/>
        <w:gridCol w:w="992"/>
        <w:gridCol w:w="983"/>
      </w:tblGrid>
      <w:tr w:rsidR="00A13820" w:rsidRPr="00A13820" w:rsidTr="0016359F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80(11)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120(14)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160(16)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200(18)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16359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240(20)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280(21)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320(23)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360(24)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400(25)</w:t>
            </w:r>
          </w:p>
        </w:tc>
      </w:tr>
      <w:tr w:rsidR="00A13820" w:rsidRPr="00A13820" w:rsidTr="0016359F">
        <w:trPr>
          <w:jc w:val="center"/>
        </w:trPr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440(27)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480(28)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520(29)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560(30)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600(31)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640(32)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680(33)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A1382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720(34)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2F1" w:rsidRPr="00A13820" w:rsidRDefault="00DF02F1" w:rsidP="00DF02F1">
            <w:pPr>
              <w:ind w:firstLine="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13820">
              <w:rPr>
                <w:rFonts w:ascii="Arial" w:hAnsi="Arial" w:cs="Arial"/>
                <w:i/>
                <w:sz w:val="24"/>
                <w:szCs w:val="24"/>
              </w:rPr>
              <w:t>760(35)</w:t>
            </w:r>
          </w:p>
        </w:tc>
      </w:tr>
    </w:tbl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>В ПУЭ однозначно не сказано о том, в какую сторону следует округлять полученные значения. Поэтому каждый проектировщик волен решать самостоятельно, что важнее для каждой конкретной ВЛ: дешевизна или надежность, так одно исключает другое. Иногда целесообразно исключить данное требование из расчетов и не производить округление на стадии определения ветрового давления при гололеде.</w:t>
      </w:r>
    </w:p>
    <w:p w:rsidR="00DF02F1" w:rsidRPr="00A13820" w:rsidRDefault="00DF02F1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13820">
        <w:rPr>
          <w:rFonts w:ascii="Arial" w:hAnsi="Arial" w:cs="Arial"/>
          <w:i/>
          <w:sz w:val="24"/>
          <w:szCs w:val="24"/>
        </w:rPr>
        <w:t xml:space="preserve">Ветровой напор при гололеде следует рассчитывать исходя из условной толщины стенки гололеда </w:t>
      </w:r>
      <w:proofErr w:type="spellStart"/>
      <w:r w:rsidRPr="00A13820">
        <w:rPr>
          <w:rFonts w:ascii="Arial" w:hAnsi="Arial" w:cs="Arial"/>
          <w:i/>
          <w:sz w:val="24"/>
          <w:szCs w:val="24"/>
        </w:rPr>
        <w:t>bу</w:t>
      </w:r>
      <w:proofErr w:type="spellEnd"/>
      <w:r w:rsidRPr="00A13820">
        <w:rPr>
          <w:rFonts w:ascii="Arial" w:hAnsi="Arial" w:cs="Arial"/>
          <w:i/>
          <w:sz w:val="24"/>
          <w:szCs w:val="24"/>
        </w:rPr>
        <w:t xml:space="preserve">. При отсутствии региональных карт или данных наблюдений </w:t>
      </w:r>
      <w:proofErr w:type="spellStart"/>
      <w:r w:rsidRPr="00A13820">
        <w:rPr>
          <w:rFonts w:ascii="Arial" w:hAnsi="Arial" w:cs="Arial"/>
          <w:i/>
          <w:sz w:val="24"/>
          <w:szCs w:val="24"/>
        </w:rPr>
        <w:t>bу</w:t>
      </w:r>
      <w:proofErr w:type="spellEnd"/>
      <w:r w:rsidRPr="00A13820">
        <w:rPr>
          <w:rFonts w:ascii="Arial" w:hAnsi="Arial" w:cs="Arial"/>
          <w:i/>
          <w:sz w:val="24"/>
          <w:szCs w:val="24"/>
        </w:rPr>
        <w:t xml:space="preserve"> = </w:t>
      </w:r>
      <w:proofErr w:type="spellStart"/>
      <w:r w:rsidRPr="00A13820">
        <w:rPr>
          <w:rFonts w:ascii="Arial" w:hAnsi="Arial" w:cs="Arial"/>
          <w:i/>
          <w:sz w:val="24"/>
          <w:szCs w:val="24"/>
        </w:rPr>
        <w:t>bэ</w:t>
      </w:r>
      <w:proofErr w:type="spellEnd"/>
      <w:r w:rsidRPr="00A13820">
        <w:rPr>
          <w:rFonts w:ascii="Arial" w:hAnsi="Arial" w:cs="Arial"/>
          <w:i/>
          <w:sz w:val="24"/>
          <w:szCs w:val="24"/>
        </w:rPr>
        <w:t>.</w:t>
      </w:r>
    </w:p>
    <w:p w:rsidR="0037013C" w:rsidRPr="0037013C" w:rsidRDefault="00DF02F1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F02F1">
        <w:rPr>
          <w:rFonts w:ascii="Arial" w:hAnsi="Arial" w:cs="Arial"/>
          <w:sz w:val="24"/>
          <w:szCs w:val="24"/>
        </w:rPr>
        <w:t> </w:t>
      </w:r>
      <w:r w:rsidR="0037013C" w:rsidRPr="0037013C">
        <w:rPr>
          <w:rFonts w:ascii="Arial" w:hAnsi="Arial" w:cs="Arial"/>
          <w:sz w:val="24"/>
          <w:szCs w:val="24"/>
        </w:rPr>
        <w:t>В настоящее время действуют национальные технические регламенты, устанавливающие требования к электроустановкам потребителей и электрооборудованию: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7013C">
        <w:rPr>
          <w:rFonts w:ascii="Arial" w:hAnsi="Arial" w:cs="Arial"/>
          <w:b/>
          <w:sz w:val="24"/>
          <w:szCs w:val="24"/>
        </w:rPr>
        <w:t>Ответственность за нарушение</w:t>
      </w:r>
      <w:r>
        <w:rPr>
          <w:rFonts w:ascii="Arial" w:hAnsi="Arial" w:cs="Arial"/>
          <w:b/>
          <w:sz w:val="24"/>
          <w:szCs w:val="24"/>
        </w:rPr>
        <w:t>: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В России нарушение правил устр</w:t>
      </w:r>
      <w:r>
        <w:rPr>
          <w:rFonts w:ascii="Arial" w:hAnsi="Arial" w:cs="Arial"/>
          <w:sz w:val="24"/>
          <w:szCs w:val="24"/>
        </w:rPr>
        <w:t>ойства электроустановок влечет: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на граждан — наложение административного штрафа в размере от одной тысячи до двух тысяч рублей;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на должностных лиц — от двух тысяч до четырёх тысяч рублей;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на лиц, осуществляющих предпринимательскую деятельность без образования юридического лица, — от двух тысяч до четырёх тысяч рублей или административное приостановление деятельности на срок до девяноста суток;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lastRenderedPageBreak/>
        <w:t>на юридических лиц — от двадцати тысяч до сорока тысяч рублей или административное приостановление деятельност</w:t>
      </w:r>
      <w:r>
        <w:rPr>
          <w:rFonts w:ascii="Arial" w:hAnsi="Arial" w:cs="Arial"/>
          <w:sz w:val="24"/>
          <w:szCs w:val="24"/>
        </w:rPr>
        <w:t>и на срок до девяноста суток.</w:t>
      </w:r>
    </w:p>
    <w:p w:rsidR="0037013C" w:rsidRPr="00AB4C32" w:rsidRDefault="0037013C" w:rsidP="0037013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B4C32">
        <w:rPr>
          <w:rFonts w:ascii="Arial" w:hAnsi="Arial" w:cs="Arial"/>
          <w:b/>
          <w:sz w:val="24"/>
          <w:szCs w:val="24"/>
        </w:rPr>
        <w:t>Технический регламент о б</w:t>
      </w:r>
      <w:r w:rsidR="00AB4C32">
        <w:rPr>
          <w:rFonts w:ascii="Arial" w:hAnsi="Arial" w:cs="Arial"/>
          <w:b/>
          <w:sz w:val="24"/>
          <w:szCs w:val="24"/>
        </w:rPr>
        <w:t>езопасности зданий и сооружений: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СП 76.13330.2016 "СНиП 3.05.06-85 Электротехнические устройства";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СП 256.1325800.2016 "Электроустановки жилых и общественных зданий. Правила проектирования и монтажа".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Технический регламент о требованиях пожарной безопасности.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В 2017 году запланирована разработка сводов правил «Электроустановки низковольтные зданий и сооружений. Правила проектирования во взрывоопасных зонах» и «Электроустановки низковольтные зданий и сооружений. Правила проектирования защиты от пор</w:t>
      </w:r>
      <w:r>
        <w:rPr>
          <w:rFonts w:ascii="Arial" w:hAnsi="Arial" w:cs="Arial"/>
          <w:sz w:val="24"/>
          <w:szCs w:val="24"/>
        </w:rPr>
        <w:t>ажения электрическим током».</w:t>
      </w:r>
    </w:p>
    <w:p w:rsidR="0037013C" w:rsidRPr="0037013C" w:rsidRDefault="0037013C" w:rsidP="0037013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В ноябре 2017 Минюст России после многокр</w:t>
      </w:r>
      <w:r>
        <w:rPr>
          <w:rFonts w:ascii="Arial" w:hAnsi="Arial" w:cs="Arial"/>
          <w:sz w:val="24"/>
          <w:szCs w:val="24"/>
        </w:rPr>
        <w:t>атной доработки документа</w:t>
      </w:r>
      <w:r w:rsidRPr="0037013C">
        <w:rPr>
          <w:rFonts w:ascii="Arial" w:hAnsi="Arial" w:cs="Arial"/>
          <w:sz w:val="24"/>
          <w:szCs w:val="24"/>
        </w:rPr>
        <w:t xml:space="preserve"> зарегистрировал Приказ Минэнерго России от 16.10.2017 № 968 «Об утверждении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 «Правила безопасности энергопринимающих установок. Особенности выполнения </w:t>
      </w:r>
      <w:proofErr w:type="gramStart"/>
      <w:r w:rsidRPr="0037013C">
        <w:rPr>
          <w:rFonts w:ascii="Arial" w:hAnsi="Arial" w:cs="Arial"/>
          <w:sz w:val="24"/>
          <w:szCs w:val="24"/>
        </w:rPr>
        <w:t>электропроводки  в</w:t>
      </w:r>
      <w:proofErr w:type="gramEnd"/>
      <w:r w:rsidRPr="0037013C">
        <w:rPr>
          <w:rFonts w:ascii="Arial" w:hAnsi="Arial" w:cs="Arial"/>
          <w:sz w:val="24"/>
          <w:szCs w:val="24"/>
        </w:rPr>
        <w:t xml:space="preserve"> зданиях с токопроводящими медными жилами или жи</w:t>
      </w:r>
      <w:r>
        <w:rPr>
          <w:rFonts w:ascii="Arial" w:hAnsi="Arial" w:cs="Arial"/>
          <w:sz w:val="24"/>
          <w:szCs w:val="24"/>
        </w:rPr>
        <w:t>лами из алюминиевых сплавов»</w:t>
      </w:r>
      <w:r w:rsidRPr="0037013C">
        <w:rPr>
          <w:rFonts w:ascii="Arial" w:hAnsi="Arial" w:cs="Arial"/>
          <w:sz w:val="24"/>
          <w:szCs w:val="24"/>
        </w:rPr>
        <w:t xml:space="preserve">. </w:t>
      </w:r>
      <w:r w:rsidRPr="0037013C">
        <w:rPr>
          <w:rFonts w:ascii="Arial" w:hAnsi="Arial" w:cs="Arial"/>
          <w:b/>
          <w:sz w:val="24"/>
          <w:szCs w:val="24"/>
        </w:rPr>
        <w:t>Соответствующие требования ПУЭ были признаны не подлежащими применению в декабре 2017</w:t>
      </w:r>
      <w:r w:rsidR="0045340D">
        <w:rPr>
          <w:rFonts w:ascii="Arial" w:hAnsi="Arial" w:cs="Arial"/>
          <w:b/>
          <w:sz w:val="24"/>
          <w:szCs w:val="24"/>
        </w:rPr>
        <w:t>г(?)</w:t>
      </w:r>
      <w:r w:rsidRPr="0037013C">
        <w:rPr>
          <w:rFonts w:ascii="Arial" w:hAnsi="Arial" w:cs="Arial"/>
          <w:b/>
          <w:sz w:val="24"/>
          <w:szCs w:val="24"/>
        </w:rPr>
        <w:t>.</w:t>
      </w:r>
    </w:p>
    <w:p w:rsidR="00DF02F1" w:rsidRPr="00DF02F1" w:rsidRDefault="0037013C" w:rsidP="003701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7013C">
        <w:rPr>
          <w:rFonts w:ascii="Arial" w:hAnsi="Arial" w:cs="Arial"/>
          <w:sz w:val="24"/>
          <w:szCs w:val="24"/>
        </w:rPr>
        <w:t>В декабре 2017 был исключен пункт 223 главы 2.5 "Воздушные линии электропередачи</w:t>
      </w:r>
      <w:r>
        <w:rPr>
          <w:rFonts w:ascii="Arial" w:hAnsi="Arial" w:cs="Arial"/>
          <w:sz w:val="24"/>
          <w:szCs w:val="24"/>
        </w:rPr>
        <w:t xml:space="preserve"> напряжением выше 1 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>".</w:t>
      </w:r>
    </w:p>
    <w:p w:rsidR="00DF02F1" w:rsidRDefault="0045340D" w:rsidP="00DF02F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образом, </w:t>
      </w:r>
      <w:proofErr w:type="spellStart"/>
      <w:r>
        <w:rPr>
          <w:rFonts w:ascii="Arial" w:hAnsi="Arial" w:cs="Arial"/>
          <w:sz w:val="24"/>
          <w:szCs w:val="24"/>
        </w:rPr>
        <w:t>правоприменение</w:t>
      </w:r>
      <w:proofErr w:type="spellEnd"/>
      <w:r>
        <w:rPr>
          <w:rFonts w:ascii="Arial" w:hAnsi="Arial" w:cs="Arial"/>
          <w:sz w:val="24"/>
          <w:szCs w:val="24"/>
        </w:rPr>
        <w:t xml:space="preserve"> такого документа, как ПУЭ, является сложным, постоянно изменяющимся проце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ссом, требующим не только знания версий ПУЭ, как таковых, но и комплекса «прилегающих» правоустанавливающих документов, и, конечно же электротехники, как таковой.</w:t>
      </w:r>
    </w:p>
    <w:p w:rsidR="0045340D" w:rsidRPr="00AB4C32" w:rsidRDefault="0045340D" w:rsidP="00DF02F1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B4C32">
        <w:rPr>
          <w:rFonts w:ascii="Arial" w:hAnsi="Arial" w:cs="Arial"/>
          <w:i/>
          <w:sz w:val="24"/>
          <w:szCs w:val="24"/>
        </w:rPr>
        <w:t>С.А. Филин, 2017 г.</w:t>
      </w:r>
    </w:p>
    <w:sectPr w:rsidR="0045340D" w:rsidRPr="00AB4C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82" w:rsidRDefault="00FE3D82" w:rsidP="00843811">
      <w:pPr>
        <w:spacing w:after="0" w:line="240" w:lineRule="auto"/>
      </w:pPr>
      <w:r>
        <w:separator/>
      </w:r>
    </w:p>
  </w:endnote>
  <w:endnote w:type="continuationSeparator" w:id="0">
    <w:p w:rsidR="00FE3D82" w:rsidRDefault="00FE3D82" w:rsidP="008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645570"/>
      <w:docPartObj>
        <w:docPartGallery w:val="Page Numbers (Bottom of Page)"/>
        <w:docPartUnique/>
      </w:docPartObj>
    </w:sdtPr>
    <w:sdtEndPr/>
    <w:sdtContent>
      <w:p w:rsidR="00843811" w:rsidRDefault="008438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32">
          <w:rPr>
            <w:noProof/>
          </w:rPr>
          <w:t>6</w:t>
        </w:r>
        <w:r>
          <w:fldChar w:fldCharType="end"/>
        </w:r>
      </w:p>
    </w:sdtContent>
  </w:sdt>
  <w:p w:rsidR="00843811" w:rsidRDefault="00843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82" w:rsidRDefault="00FE3D82" w:rsidP="00843811">
      <w:pPr>
        <w:spacing w:after="0" w:line="240" w:lineRule="auto"/>
      </w:pPr>
      <w:r>
        <w:separator/>
      </w:r>
    </w:p>
  </w:footnote>
  <w:footnote w:type="continuationSeparator" w:id="0">
    <w:p w:rsidR="00FE3D82" w:rsidRDefault="00FE3D82" w:rsidP="008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4C72"/>
    <w:multiLevelType w:val="multilevel"/>
    <w:tmpl w:val="C9CE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17B29"/>
    <w:multiLevelType w:val="hybridMultilevel"/>
    <w:tmpl w:val="5A12C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DF"/>
    <w:rsid w:val="0016359F"/>
    <w:rsid w:val="0032488D"/>
    <w:rsid w:val="00337FBA"/>
    <w:rsid w:val="0037013C"/>
    <w:rsid w:val="0045340D"/>
    <w:rsid w:val="00826646"/>
    <w:rsid w:val="00843811"/>
    <w:rsid w:val="00A13820"/>
    <w:rsid w:val="00A55AE7"/>
    <w:rsid w:val="00A90456"/>
    <w:rsid w:val="00AB4C32"/>
    <w:rsid w:val="00C622DF"/>
    <w:rsid w:val="00DF02F1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BA1"/>
  <w15:chartTrackingRefBased/>
  <w15:docId w15:val="{D699CBD3-9C9A-4DAD-A6AA-AAE535D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2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38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811"/>
  </w:style>
  <w:style w:type="paragraph" w:styleId="a7">
    <w:name w:val="footer"/>
    <w:basedOn w:val="a"/>
    <w:link w:val="a8"/>
    <w:uiPriority w:val="99"/>
    <w:unhideWhenUsed/>
    <w:rsid w:val="0084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464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4</cp:revision>
  <cp:lastPrinted>2018-06-26T09:22:00Z</cp:lastPrinted>
  <dcterms:created xsi:type="dcterms:W3CDTF">2018-06-26T09:21:00Z</dcterms:created>
  <dcterms:modified xsi:type="dcterms:W3CDTF">2018-06-26T09:24:00Z</dcterms:modified>
</cp:coreProperties>
</file>